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AA" w:rsidRDefault="00174713" w:rsidP="00E172AA">
      <w:pPr>
        <w:jc w:val="center"/>
        <w:rPr>
          <w:rFonts w:ascii="UD デジタル 教科書体 N-B" w:eastAsia="UD デジタル 教科書体 N-B"/>
          <w:sz w:val="40"/>
        </w:rPr>
      </w:pPr>
      <w:r w:rsidRPr="00174713">
        <w:rPr>
          <w:rFonts w:ascii="UD デジタル 教科書体 N-B" w:eastAsia="UD デジタル 教科書体 N-B" w:hint="eastAsia"/>
          <w:sz w:val="40"/>
        </w:rPr>
        <w:t>部活動地域移行全体説明会</w:t>
      </w:r>
      <w:r w:rsidR="00E172AA">
        <w:rPr>
          <w:rFonts w:ascii="UD デジタル 教科書体 N-B" w:eastAsia="UD デジタル 教科書体 N-B" w:hint="eastAsia"/>
          <w:sz w:val="40"/>
        </w:rPr>
        <w:t>（10/21.28）</w:t>
      </w:r>
    </w:p>
    <w:p w:rsidR="00D663D5" w:rsidRDefault="00174713" w:rsidP="00174713">
      <w:pPr>
        <w:jc w:val="center"/>
        <w:rPr>
          <w:rFonts w:ascii="UD デジタル 教科書体 N-B" w:eastAsia="UD デジタル 教科書体 N-B"/>
          <w:sz w:val="40"/>
        </w:rPr>
      </w:pPr>
      <w:r w:rsidRPr="00174713">
        <w:rPr>
          <w:rFonts w:ascii="UD デジタル 教科書体 N-B" w:eastAsia="UD デジタル 教科書体 N-B" w:hint="eastAsia"/>
          <w:sz w:val="40"/>
        </w:rPr>
        <w:t>質疑応答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36"/>
        <w:gridCol w:w="4100"/>
        <w:gridCol w:w="5783"/>
      </w:tblGrid>
      <w:tr w:rsidR="00174713" w:rsidTr="000911FD">
        <w:tc>
          <w:tcPr>
            <w:tcW w:w="436" w:type="dxa"/>
            <w:shd w:val="clear" w:color="auto" w:fill="D0CECE" w:themeFill="background2" w:themeFillShade="E6"/>
            <w:vAlign w:val="center"/>
          </w:tcPr>
          <w:p w:rsidR="00174713" w:rsidRPr="00174713" w:rsidRDefault="00174713" w:rsidP="00174713">
            <w:pPr>
              <w:jc w:val="center"/>
              <w:rPr>
                <w:rFonts w:ascii="UD デジタル 教科書体 N-B" w:eastAsia="UD デジタル 教科書体 N-B"/>
                <w:sz w:val="22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 w:val="22"/>
                <w:szCs w:val="21"/>
              </w:rPr>
              <w:t>№</w:t>
            </w:r>
          </w:p>
        </w:tc>
        <w:tc>
          <w:tcPr>
            <w:tcW w:w="4100" w:type="dxa"/>
            <w:shd w:val="clear" w:color="auto" w:fill="D0CECE" w:themeFill="background2" w:themeFillShade="E6"/>
            <w:vAlign w:val="center"/>
          </w:tcPr>
          <w:p w:rsidR="00174713" w:rsidRPr="00174713" w:rsidRDefault="00174713" w:rsidP="00174713">
            <w:pPr>
              <w:jc w:val="center"/>
              <w:rPr>
                <w:rFonts w:ascii="UD デジタル 教科書体 N-B" w:eastAsia="UD デジタル 教科書体 N-B"/>
                <w:sz w:val="32"/>
              </w:rPr>
            </w:pPr>
            <w:r w:rsidRPr="00174713">
              <w:rPr>
                <w:rFonts w:ascii="UD デジタル 教科書体 N-B" w:eastAsia="UD デジタル 教科書体 N-B" w:hint="eastAsia"/>
                <w:sz w:val="32"/>
              </w:rPr>
              <w:t>質　問</w:t>
            </w:r>
          </w:p>
        </w:tc>
        <w:tc>
          <w:tcPr>
            <w:tcW w:w="5783" w:type="dxa"/>
            <w:shd w:val="clear" w:color="auto" w:fill="D0CECE" w:themeFill="background2" w:themeFillShade="E6"/>
            <w:vAlign w:val="center"/>
          </w:tcPr>
          <w:p w:rsidR="00174713" w:rsidRPr="00174713" w:rsidRDefault="00174713" w:rsidP="00174713">
            <w:pPr>
              <w:jc w:val="center"/>
              <w:rPr>
                <w:rFonts w:ascii="UD デジタル 教科書体 N-B" w:eastAsia="UD デジタル 教科書体 N-B"/>
                <w:sz w:val="32"/>
              </w:rPr>
            </w:pPr>
            <w:r w:rsidRPr="00174713">
              <w:rPr>
                <w:rFonts w:ascii="UD デジタル 教科書体 N-B" w:eastAsia="UD デジタル 教科書体 N-B" w:hint="eastAsia"/>
                <w:sz w:val="32"/>
              </w:rPr>
              <w:t>回　答</w:t>
            </w:r>
          </w:p>
        </w:tc>
      </w:tr>
      <w:tr w:rsidR="00691557" w:rsidTr="000911FD">
        <w:tc>
          <w:tcPr>
            <w:tcW w:w="436" w:type="dxa"/>
            <w:vAlign w:val="center"/>
          </w:tcPr>
          <w:p w:rsidR="00691557" w:rsidRPr="00174713" w:rsidRDefault="00691557" w:rsidP="0017471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4100" w:type="dxa"/>
          </w:tcPr>
          <w:p w:rsidR="0017092E" w:rsidRDefault="0017092E" w:rsidP="000911FD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学校にある部活動を地域移行するものだと認識していたが、今年度は学校にない種目（水泳、ゴルフ）の活動を新設している。</w:t>
            </w:r>
          </w:p>
          <w:p w:rsidR="00691557" w:rsidRDefault="0017092E" w:rsidP="0017092E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学校の部活動はどのように地域移行していくのか。</w:t>
            </w:r>
          </w:p>
        </w:tc>
        <w:tc>
          <w:tcPr>
            <w:tcW w:w="5783" w:type="dxa"/>
          </w:tcPr>
          <w:p w:rsidR="00E27E30" w:rsidRDefault="0017092E" w:rsidP="00E27E30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学校にない種目を気軽に取り組めるような体制づくり</w:t>
            </w:r>
            <w:r w:rsidR="00E27E30">
              <w:rPr>
                <w:rFonts w:ascii="UD デジタル 教科書体 N-B" w:eastAsia="UD デジタル 教科書体 N-B" w:hint="eastAsia"/>
                <w:sz w:val="22"/>
              </w:rPr>
              <w:t>も西郷村のコンセプト</w:t>
            </w:r>
            <w:r w:rsidR="006B3B17">
              <w:rPr>
                <w:rFonts w:ascii="UD デジタル 教科書体 N-B" w:eastAsia="UD デジタル 教科書体 N-B" w:hint="eastAsia"/>
                <w:sz w:val="22"/>
              </w:rPr>
              <w:t>の一つです。その中でもゴルフはすでに中学生が参加している現状もあり、特色のある取り組みです。</w:t>
            </w:r>
          </w:p>
          <w:p w:rsidR="00B847B3" w:rsidRDefault="00FB06F7" w:rsidP="000911FD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一方で、学校の働き方改革を推進すべく既存部活動の地域移行</w:t>
            </w:r>
            <w:bookmarkStart w:id="0" w:name="_GoBack"/>
            <w:bookmarkEnd w:id="0"/>
            <w:r w:rsidR="006B3B17">
              <w:rPr>
                <w:rFonts w:ascii="UD デジタル 教科書体 N-B" w:eastAsia="UD デジタル 教科書体 N-B" w:hint="eastAsia"/>
                <w:sz w:val="22"/>
              </w:rPr>
              <w:t>も進めていきます。そのためには、顧問の先生に変わる指導者の確保が必要となるため、</w:t>
            </w:r>
            <w:r w:rsidR="000911FD">
              <w:rPr>
                <w:rFonts w:ascii="UD デジタル 教科書体 N-B" w:eastAsia="UD デジタル 教科書体 N-B" w:hint="eastAsia"/>
                <w:sz w:val="22"/>
              </w:rPr>
              <w:t>スポーツ協会や文化協会等の人材確保に向け調整してまいります。</w:t>
            </w:r>
          </w:p>
          <w:p w:rsidR="00691557" w:rsidRDefault="00B847B3" w:rsidP="000911FD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また、今現在指導していただいている外部指導者の方々に</w:t>
            </w:r>
            <w:r w:rsidR="000911FD">
              <w:rPr>
                <w:rFonts w:ascii="UD デジタル 教科書体 N-B" w:eastAsia="UD デジタル 教科書体 N-B" w:hint="eastAsia"/>
                <w:sz w:val="22"/>
              </w:rPr>
              <w:t>今後も指導をお願いしつつ、この事業にもご</w:t>
            </w:r>
            <w:r>
              <w:rPr>
                <w:rFonts w:ascii="UD デジタル 教科書体 N-B" w:eastAsia="UD デジタル 教科書体 N-B" w:hint="eastAsia"/>
                <w:sz w:val="22"/>
              </w:rPr>
              <w:t>協力</w:t>
            </w:r>
            <w:r w:rsidR="000911FD">
              <w:rPr>
                <w:rFonts w:ascii="UD デジタル 教科書体 N-B" w:eastAsia="UD デジタル 教科書体 N-B" w:hint="eastAsia"/>
                <w:sz w:val="22"/>
              </w:rPr>
              <w:t>いただけるよう進めてまいります。</w:t>
            </w:r>
          </w:p>
        </w:tc>
      </w:tr>
      <w:tr w:rsidR="00174713" w:rsidTr="000911FD">
        <w:tc>
          <w:tcPr>
            <w:tcW w:w="436" w:type="dxa"/>
            <w:vAlign w:val="center"/>
          </w:tcPr>
          <w:p w:rsidR="00174713" w:rsidRPr="00174713" w:rsidRDefault="00174713" w:rsidP="0017471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4100" w:type="dxa"/>
          </w:tcPr>
          <w:p w:rsidR="00174713" w:rsidRPr="00174713" w:rsidRDefault="00174713" w:rsidP="000911FD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これまで指導してきた顧問の先生方は、地域移行により指導ができなくなるのか。</w:t>
            </w:r>
          </w:p>
        </w:tc>
        <w:tc>
          <w:tcPr>
            <w:tcW w:w="5783" w:type="dxa"/>
          </w:tcPr>
          <w:p w:rsidR="00174713" w:rsidRPr="00174713" w:rsidRDefault="00174713" w:rsidP="000911FD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所属する教育委員会に兼職兼業を希望し、指定の</w:t>
            </w:r>
            <w:r w:rsidR="00ED6F70">
              <w:rPr>
                <w:rFonts w:ascii="UD デジタル 教科書体 N-B" w:eastAsia="UD デジタル 教科書体 N-B" w:hint="eastAsia"/>
                <w:sz w:val="22"/>
              </w:rPr>
              <w:t>様式を提出することで、地域の指導者として指導することが可能です。</w:t>
            </w:r>
          </w:p>
        </w:tc>
      </w:tr>
      <w:tr w:rsidR="00174713" w:rsidTr="000911FD">
        <w:tc>
          <w:tcPr>
            <w:tcW w:w="436" w:type="dxa"/>
            <w:vAlign w:val="center"/>
          </w:tcPr>
          <w:p w:rsidR="00174713" w:rsidRPr="00174713" w:rsidRDefault="00174713" w:rsidP="0017471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4100" w:type="dxa"/>
          </w:tcPr>
          <w:p w:rsidR="00174713" w:rsidRPr="00ED6F70" w:rsidRDefault="00F04AE4" w:rsidP="000911FD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地域移行後の生徒の評価や、内申書についてはどのように考えているか。</w:t>
            </w:r>
          </w:p>
        </w:tc>
        <w:tc>
          <w:tcPr>
            <w:tcW w:w="5783" w:type="dxa"/>
          </w:tcPr>
          <w:p w:rsidR="00174713" w:rsidRDefault="00F04AE4" w:rsidP="000911FD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中体連等の大会に出場し、好成績を収めた場合、</w:t>
            </w:r>
            <w:r w:rsidR="00AC4106">
              <w:rPr>
                <w:rFonts w:ascii="UD デジタル 教科書体 N-B" w:eastAsia="UD デジタル 教科書体 N-B" w:hint="eastAsia"/>
                <w:sz w:val="22"/>
              </w:rPr>
              <w:t>内申書で評価され高校入試での強みになります。</w:t>
            </w:r>
          </w:p>
          <w:p w:rsidR="00825BA6" w:rsidRDefault="00AC4106" w:rsidP="000911FD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その大会に学校部活動ではなく、地域クラブとして参加した場合も</w:t>
            </w:r>
            <w:r w:rsidR="00825BA6">
              <w:rPr>
                <w:rFonts w:ascii="UD デジタル 教科書体 N-B" w:eastAsia="UD デジタル 教科書体 N-B" w:hint="eastAsia"/>
                <w:sz w:val="22"/>
              </w:rPr>
              <w:t>評価の対象になります。</w:t>
            </w:r>
          </w:p>
          <w:p w:rsidR="00825BA6" w:rsidRPr="00174713" w:rsidRDefault="008655DD" w:rsidP="008655DD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今後、</w:t>
            </w:r>
            <w:r w:rsidR="00825BA6">
              <w:rPr>
                <w:rFonts w:ascii="UD デジタル 教科書体 N-B" w:eastAsia="UD デジタル 教科書体 N-B" w:hint="eastAsia"/>
                <w:sz w:val="22"/>
              </w:rPr>
              <w:t>地域クラブとして</w:t>
            </w:r>
            <w:r>
              <w:rPr>
                <w:rFonts w:ascii="UD デジタル 教科書体 N-B" w:eastAsia="UD デジタル 教科書体 N-B" w:hint="eastAsia"/>
                <w:sz w:val="22"/>
              </w:rPr>
              <w:t>の</w:t>
            </w:r>
            <w:r w:rsidR="00825BA6">
              <w:rPr>
                <w:rFonts w:ascii="UD デジタル 教科書体 N-B" w:eastAsia="UD デジタル 教科書体 N-B" w:hint="eastAsia"/>
                <w:sz w:val="22"/>
              </w:rPr>
              <w:t>大会出場</w:t>
            </w:r>
            <w:r>
              <w:rPr>
                <w:rFonts w:ascii="UD デジタル 教科書体 N-B" w:eastAsia="UD デジタル 教科書体 N-B" w:hint="eastAsia"/>
                <w:sz w:val="22"/>
              </w:rPr>
              <w:t>も考えられるため、評価も含め</w:t>
            </w:r>
            <w:r w:rsidR="00825BA6">
              <w:rPr>
                <w:rFonts w:ascii="UD デジタル 教科書体 N-B" w:eastAsia="UD デジタル 教科書体 N-B" w:hint="eastAsia"/>
                <w:sz w:val="22"/>
              </w:rPr>
              <w:t>協議してまいります。</w:t>
            </w:r>
          </w:p>
        </w:tc>
      </w:tr>
      <w:tr w:rsidR="00174713" w:rsidTr="000911FD">
        <w:tc>
          <w:tcPr>
            <w:tcW w:w="436" w:type="dxa"/>
            <w:vAlign w:val="center"/>
          </w:tcPr>
          <w:p w:rsidR="00174713" w:rsidRPr="00174713" w:rsidRDefault="00174713" w:rsidP="0017471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4100" w:type="dxa"/>
          </w:tcPr>
          <w:p w:rsidR="00825BA6" w:rsidRPr="00174713" w:rsidRDefault="00825BA6" w:rsidP="000911FD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地域クラブには必ず所属しなければならないのか。</w:t>
            </w:r>
          </w:p>
        </w:tc>
        <w:tc>
          <w:tcPr>
            <w:tcW w:w="5783" w:type="dxa"/>
          </w:tcPr>
          <w:p w:rsidR="00174713" w:rsidRDefault="009C57F6" w:rsidP="00174713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地域クラブへの参加は任意となります。</w:t>
            </w:r>
          </w:p>
          <w:p w:rsidR="009C57F6" w:rsidRPr="00825BA6" w:rsidRDefault="009C57F6" w:rsidP="0017471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174713" w:rsidTr="000911FD">
        <w:tc>
          <w:tcPr>
            <w:tcW w:w="436" w:type="dxa"/>
            <w:vAlign w:val="center"/>
          </w:tcPr>
          <w:p w:rsidR="00174713" w:rsidRPr="00174713" w:rsidRDefault="00174713" w:rsidP="0017471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4100" w:type="dxa"/>
          </w:tcPr>
          <w:p w:rsidR="00174713" w:rsidRPr="00174713" w:rsidRDefault="00E172AA" w:rsidP="000911FD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陸上は長距離のみとのことだが、跳躍や投てきについてはどうするのか。</w:t>
            </w:r>
          </w:p>
        </w:tc>
        <w:tc>
          <w:tcPr>
            <w:tcW w:w="5783" w:type="dxa"/>
          </w:tcPr>
          <w:p w:rsidR="009C57F6" w:rsidRDefault="00E172AA" w:rsidP="00174713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陸上には様々な種目があり、すべての種目を一人で指導するのは困難です。</w:t>
            </w:r>
          </w:p>
          <w:p w:rsidR="009C57F6" w:rsidRPr="00174713" w:rsidRDefault="00E172AA" w:rsidP="00E172AA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それぞれの種目の指導者確保に努めてまいります。</w:t>
            </w:r>
          </w:p>
        </w:tc>
      </w:tr>
    </w:tbl>
    <w:p w:rsidR="00174713" w:rsidRPr="00174713" w:rsidRDefault="00174713" w:rsidP="00174713">
      <w:pPr>
        <w:rPr>
          <w:rFonts w:ascii="UD デジタル 教科書体 N-B" w:eastAsia="UD デジタル 教科書体 N-B"/>
          <w:sz w:val="40"/>
        </w:rPr>
      </w:pPr>
    </w:p>
    <w:sectPr w:rsidR="00174713" w:rsidRPr="00174713" w:rsidSect="00B847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A7289"/>
    <w:multiLevelType w:val="hybridMultilevel"/>
    <w:tmpl w:val="B53420AC"/>
    <w:lvl w:ilvl="0" w:tplc="6B16C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F5"/>
    <w:rsid w:val="000911FD"/>
    <w:rsid w:val="0017092E"/>
    <w:rsid w:val="00174713"/>
    <w:rsid w:val="00672782"/>
    <w:rsid w:val="00691557"/>
    <w:rsid w:val="006B3B17"/>
    <w:rsid w:val="006B7DF5"/>
    <w:rsid w:val="00825BA6"/>
    <w:rsid w:val="008655DD"/>
    <w:rsid w:val="009C57F6"/>
    <w:rsid w:val="00AC4106"/>
    <w:rsid w:val="00B847B3"/>
    <w:rsid w:val="00D663D5"/>
    <w:rsid w:val="00E172AA"/>
    <w:rsid w:val="00E27E30"/>
    <w:rsid w:val="00ED6F70"/>
    <w:rsid w:val="00F04AE4"/>
    <w:rsid w:val="00FB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30A13"/>
  <w15:chartTrackingRefBased/>
  <w15:docId w15:val="{E8F09F49-4D89-4248-A25C-4B9B0FE7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7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扶</dc:creator>
  <cp:keywords/>
  <dc:description/>
  <cp:lastModifiedBy>関根 扶</cp:lastModifiedBy>
  <cp:revision>3</cp:revision>
  <dcterms:created xsi:type="dcterms:W3CDTF">2025-01-06T04:15:00Z</dcterms:created>
  <dcterms:modified xsi:type="dcterms:W3CDTF">2025-01-06T08:25:00Z</dcterms:modified>
</cp:coreProperties>
</file>